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0A053C73" w14:textId="77777777" w:rsidTr="0041512A">
        <w:tc>
          <w:tcPr>
            <w:tcW w:w="2263" w:type="dxa"/>
          </w:tcPr>
          <w:p w14:paraId="4E16E502" w14:textId="54A6ECC1" w:rsidR="0041512A" w:rsidRDefault="00755D91" w:rsidP="0041512A">
            <w:pPr>
              <w:spacing w:before="120" w:after="120"/>
            </w:pPr>
            <w:hyperlink r:id="rId5" w:history="1">
              <w:r w:rsidR="000B39B4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5F5C5E9B" w14:textId="77777777" w:rsidR="0041512A" w:rsidRDefault="00DD1FFD" w:rsidP="008F77D3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Sala giochi</w:t>
            </w:r>
          </w:p>
        </w:tc>
        <w:tc>
          <w:tcPr>
            <w:tcW w:w="1979" w:type="dxa"/>
          </w:tcPr>
          <w:p w14:paraId="75A65B30" w14:textId="09B18FBD" w:rsidR="0041512A" w:rsidRPr="0041512A" w:rsidRDefault="003E2AD1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Pr="002F49AE">
                <w:rPr>
                  <w:rStyle w:val="Collegamentoipertestuale"/>
                  <w:b/>
                </w:rPr>
                <w:t>Co</w:t>
              </w:r>
              <w:r w:rsidRPr="002F49AE">
                <w:rPr>
                  <w:rStyle w:val="Collegamentoipertestuale"/>
                  <w:b/>
                </w:rPr>
                <w:t>n</w:t>
              </w:r>
              <w:r w:rsidRPr="002F49AE">
                <w:rPr>
                  <w:rStyle w:val="Collegamentoipertestuale"/>
                  <w:b/>
                </w:rPr>
                <w:t>tatti</w:t>
              </w:r>
            </w:hyperlink>
          </w:p>
        </w:tc>
      </w:tr>
      <w:tr w:rsidR="00342D58" w14:paraId="667F847E" w14:textId="77777777" w:rsidTr="0041512A">
        <w:tc>
          <w:tcPr>
            <w:tcW w:w="9629" w:type="dxa"/>
            <w:gridSpan w:val="3"/>
          </w:tcPr>
          <w:p w14:paraId="05ECAC92" w14:textId="329CD31E" w:rsidR="00F33A15" w:rsidRPr="0032778B" w:rsidRDefault="0032778B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32778B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63A517A2" w14:textId="77777777" w:rsidR="00DD1FFD" w:rsidRPr="00DD1FFD" w:rsidRDefault="00DD1FFD" w:rsidP="00DD1FF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DD1FFD">
              <w:rPr>
                <w:color w:val="auto"/>
                <w:sz w:val="20"/>
                <w:szCs w:val="20"/>
                <w:u w:val="none"/>
              </w:rPr>
              <w:t>Sono strutture adibite all’esercizio di giochi giuridicamente riconosciuti leciti il cui esercizio può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D1FFD">
              <w:rPr>
                <w:color w:val="auto"/>
                <w:sz w:val="20"/>
                <w:szCs w:val="20"/>
                <w:u w:val="none"/>
              </w:rPr>
              <w:t>essere riservato al possesso della maggiore età.</w:t>
            </w:r>
          </w:p>
          <w:p w14:paraId="4F887D57" w14:textId="77777777" w:rsidR="00DD1FFD" w:rsidRPr="00DD1FFD" w:rsidRDefault="00DD1FFD" w:rsidP="00DD1FF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DD1FFD">
              <w:rPr>
                <w:color w:val="auto"/>
                <w:sz w:val="20"/>
                <w:szCs w:val="20"/>
                <w:u w:val="none"/>
              </w:rPr>
              <w:t>Sono sale pubbliche da gioco le sale biliardi o per altri giochi leciti, bocciodromi, bowling e altri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D1FFD">
              <w:rPr>
                <w:color w:val="auto"/>
                <w:sz w:val="20"/>
                <w:szCs w:val="20"/>
                <w:u w:val="none"/>
              </w:rPr>
              <w:t>complessi ricreativi costituiti da insieme di giochi o attività sportive, nonché per l’installazione di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D1FFD">
              <w:rPr>
                <w:color w:val="auto"/>
                <w:sz w:val="20"/>
                <w:szCs w:val="20"/>
                <w:u w:val="none"/>
              </w:rPr>
              <w:t>apparecchi o congegni automatici o semiautomatici da gioco lecito d’azzardo in osservanza alle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DD1FFD">
              <w:rPr>
                <w:color w:val="auto"/>
                <w:sz w:val="20"/>
                <w:szCs w:val="20"/>
                <w:u w:val="none"/>
              </w:rPr>
              <w:t>disposizioni localizzative contenute nella componente economica commerciale del PGT.</w:t>
            </w:r>
          </w:p>
          <w:p w14:paraId="423D4421" w14:textId="77777777" w:rsidR="00DD1FFD" w:rsidRPr="00DD1FFD" w:rsidRDefault="00DD1FFD" w:rsidP="00DD1FF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DD1FFD">
              <w:rPr>
                <w:color w:val="auto"/>
                <w:sz w:val="20"/>
                <w:szCs w:val="20"/>
                <w:u w:val="none"/>
              </w:rPr>
              <w:t>Configura sala pubblica da gioco il locale con più di due apparecchiature e/o un biliardo e comunque</w:t>
            </w:r>
          </w:p>
          <w:p w14:paraId="436B7171" w14:textId="77777777" w:rsidR="00DD1FFD" w:rsidRPr="00DD1FFD" w:rsidRDefault="00DD1FFD" w:rsidP="00DD1FFD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DD1FFD">
              <w:rPr>
                <w:color w:val="auto"/>
                <w:sz w:val="20"/>
                <w:szCs w:val="20"/>
                <w:u w:val="none"/>
              </w:rPr>
              <w:t>ove la gestione di apparecchi e congegni automatici e semi – automatici da gioco costituisca l’attività</w:t>
            </w:r>
          </w:p>
          <w:p w14:paraId="0BEBD286" w14:textId="77777777" w:rsidR="006F05DD" w:rsidRPr="00DD1FFD" w:rsidRDefault="00DD1FFD" w:rsidP="00DD1FFD">
            <w:pPr>
              <w:ind w:left="164" w:right="312"/>
              <w:jc w:val="both"/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DD1FFD">
              <w:rPr>
                <w:color w:val="auto"/>
                <w:sz w:val="20"/>
                <w:szCs w:val="20"/>
                <w:u w:val="none"/>
              </w:rPr>
              <w:t>imprenditoriale prevalente.</w:t>
            </w:r>
          </w:p>
          <w:p w14:paraId="70F80351" w14:textId="77777777" w:rsidR="00DD1FFD" w:rsidRDefault="00DD1FFD" w:rsidP="00DD1FFD">
            <w:pPr>
              <w:ind w:left="164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7CE7FC12" w14:textId="77777777" w:rsidR="0032778B" w:rsidRPr="00AB4C12" w:rsidRDefault="0032778B" w:rsidP="0032778B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6ABE4362" w14:textId="2F3EC1F6" w:rsidR="0032778B" w:rsidRPr="0031611B" w:rsidRDefault="00755D91" w:rsidP="0032778B">
            <w:pPr>
              <w:pStyle w:val="Paragrafoelenco"/>
              <w:numPr>
                <w:ilvl w:val="0"/>
                <w:numId w:val="23"/>
              </w:numPr>
              <w:spacing w:after="160" w:line="259" w:lineRule="auto"/>
              <w:ind w:left="589"/>
              <w:rPr>
                <w:b/>
                <w:color w:val="0000FF"/>
                <w:sz w:val="24"/>
                <w:szCs w:val="24"/>
              </w:rPr>
            </w:pPr>
            <w:hyperlink r:id="rId7" w:history="1">
              <w:r w:rsidR="0032778B" w:rsidRPr="000B39B4">
                <w:rPr>
                  <w:rStyle w:val="Collegamentoipertestuale"/>
                  <w:b/>
                  <w:sz w:val="24"/>
                  <w:szCs w:val="24"/>
                </w:rPr>
                <w:t>Programmazione economica-comm</w:t>
              </w:r>
              <w:r w:rsidR="0032778B" w:rsidRPr="000B39B4">
                <w:rPr>
                  <w:rStyle w:val="Collegamentoipertestuale"/>
                  <w:b/>
                  <w:sz w:val="24"/>
                  <w:szCs w:val="24"/>
                </w:rPr>
                <w:t>e</w:t>
              </w:r>
              <w:r w:rsidR="0032778B" w:rsidRPr="000B39B4">
                <w:rPr>
                  <w:rStyle w:val="Collegamentoipertestuale"/>
                  <w:b/>
                  <w:sz w:val="24"/>
                  <w:szCs w:val="24"/>
                </w:rPr>
                <w:t>rciale del PGT</w:t>
              </w:r>
            </w:hyperlink>
            <w:r w:rsidR="0032778B">
              <w:rPr>
                <w:rStyle w:val="Collegamentoipertestuale"/>
                <w:b/>
                <w:sz w:val="24"/>
                <w:szCs w:val="24"/>
              </w:rPr>
              <w:t xml:space="preserve"> </w:t>
            </w:r>
            <w:r w:rsidR="0032778B" w:rsidRPr="00A41DA9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Vedi punti sensibili No Slot</w:t>
            </w:r>
          </w:p>
          <w:p w14:paraId="202C08C1" w14:textId="77777777" w:rsidR="0032778B" w:rsidRPr="0031611B" w:rsidRDefault="0032778B" w:rsidP="0032778B">
            <w:pPr>
              <w:pStyle w:val="Paragrafoelenco"/>
              <w:spacing w:after="120"/>
              <w:ind w:left="589"/>
              <w:rPr>
                <w:b/>
                <w:color w:val="0000FF"/>
                <w:sz w:val="12"/>
                <w:szCs w:val="12"/>
              </w:rPr>
            </w:pPr>
          </w:p>
          <w:p w14:paraId="54589B25" w14:textId="4C45330E" w:rsidR="0032778B" w:rsidRPr="000A1FBF" w:rsidRDefault="0032778B" w:rsidP="0032778B">
            <w:pPr>
              <w:pStyle w:val="Paragrafoelenco"/>
              <w:numPr>
                <w:ilvl w:val="0"/>
                <w:numId w:val="23"/>
              </w:numPr>
              <w:spacing w:before="120" w:after="120" w:line="259" w:lineRule="auto"/>
              <w:ind w:left="589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FD3A27">
              <w:rPr>
                <w:b/>
                <w:sz w:val="24"/>
                <w:szCs w:val="24"/>
              </w:rPr>
              <w:instrText>HYPERLINK "Definizioni/5PA%20Requisiti%20soggettivi.pdf"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0A1FBF">
              <w:rPr>
                <w:rStyle w:val="Collegamentoipertestuale"/>
                <w:b/>
                <w:sz w:val="24"/>
                <w:szCs w:val="24"/>
              </w:rPr>
              <w:t>Requisiti onorabilità</w:t>
            </w:r>
          </w:p>
          <w:p w14:paraId="6644BBC5" w14:textId="77777777" w:rsidR="0032778B" w:rsidRPr="00F73D96" w:rsidRDefault="0032778B" w:rsidP="0032778B">
            <w:pPr>
              <w:pStyle w:val="Paragrafoelenco"/>
              <w:spacing w:before="120" w:after="120"/>
              <w:ind w:left="589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58189E78" w14:textId="1200E5FE" w:rsidR="0032778B" w:rsidRPr="00BF67A8" w:rsidRDefault="00755D91" w:rsidP="00574473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589" w:right="312"/>
              <w:jc w:val="both"/>
              <w:rPr>
                <w:rFonts w:eastAsia="Times New Roman"/>
                <w:b/>
                <w:color w:val="auto"/>
                <w:sz w:val="24"/>
                <w:szCs w:val="24"/>
                <w:u w:val="none"/>
                <w:lang w:eastAsia="it-IT"/>
              </w:rPr>
            </w:pPr>
            <w:hyperlink r:id="rId8" w:history="1">
              <w:r w:rsidR="0032778B" w:rsidRPr="00574473">
                <w:rPr>
                  <w:rStyle w:val="Collegamentoipertestuale"/>
                  <w:rFonts w:eastAsia="Times New Roman"/>
                  <w:b/>
                  <w:sz w:val="24"/>
                  <w:szCs w:val="24"/>
                  <w:lang w:eastAsia="it-IT"/>
                </w:rPr>
                <w:t>Re</w:t>
              </w:r>
              <w:r w:rsidR="00704650" w:rsidRPr="00574473">
                <w:rPr>
                  <w:rStyle w:val="Collegamentoipertestuale"/>
                  <w:rFonts w:eastAsia="Times New Roman"/>
                  <w:b/>
                  <w:sz w:val="24"/>
                  <w:szCs w:val="24"/>
                  <w:lang w:eastAsia="it-IT"/>
                </w:rPr>
                <w:t>quisiti</w:t>
              </w:r>
              <w:r w:rsidR="0032778B" w:rsidRPr="00574473">
                <w:rPr>
                  <w:rStyle w:val="Collegamentoipertestuale"/>
                  <w:rFonts w:eastAsia="Times New Roman"/>
                  <w:b/>
                  <w:sz w:val="24"/>
                  <w:szCs w:val="24"/>
                  <w:lang w:eastAsia="it-IT"/>
                </w:rPr>
                <w:t xml:space="preserve"> professionali</w:t>
              </w:r>
            </w:hyperlink>
            <w:r w:rsidR="0032778B" w:rsidRPr="00746DE6">
              <w:rPr>
                <w:rFonts w:eastAsia="Times New Roman"/>
                <w:b/>
                <w:color w:val="FF0000"/>
                <w:sz w:val="24"/>
                <w:szCs w:val="24"/>
                <w:u w:val="none"/>
                <w:lang w:eastAsia="it-IT"/>
              </w:rPr>
              <w:t xml:space="preserve"> </w:t>
            </w:r>
          </w:p>
          <w:p w14:paraId="244BB231" w14:textId="77777777" w:rsidR="00574473" w:rsidRPr="00574473" w:rsidRDefault="00574473" w:rsidP="00574473">
            <w:pPr>
              <w:pStyle w:val="Paragrafoelenco"/>
              <w:spacing w:after="120"/>
              <w:ind w:left="589"/>
              <w:rPr>
                <w:rFonts w:eastAsia="Times New Roman"/>
                <w:b/>
                <w:color w:val="0000FF"/>
                <w:sz w:val="12"/>
                <w:szCs w:val="12"/>
                <w:lang w:eastAsia="it-IT"/>
              </w:rPr>
            </w:pPr>
          </w:p>
          <w:p w14:paraId="4384555C" w14:textId="628BB280" w:rsidR="0032778B" w:rsidRPr="00746DE6" w:rsidRDefault="0032778B" w:rsidP="0032778B">
            <w:pPr>
              <w:pStyle w:val="Paragrafoelenco"/>
              <w:numPr>
                <w:ilvl w:val="0"/>
                <w:numId w:val="23"/>
              </w:numPr>
              <w:spacing w:after="120"/>
              <w:ind w:left="589"/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begin"/>
            </w:r>
            <w:r w:rsidR="00FD3A27">
              <w:rPr>
                <w:rFonts w:eastAsia="Times New Roman"/>
                <w:b/>
                <w:sz w:val="24"/>
                <w:szCs w:val="24"/>
                <w:lang w:eastAsia="it-IT"/>
              </w:rPr>
              <w:instrText>HYPERLINK "Definizioni/13PA%20Destinazione%20uso.pdf"</w:instrTex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separate"/>
            </w:r>
            <w:r w:rsidRPr="00746DE6"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  <w:t>Requisiti oggettivi</w:t>
            </w:r>
          </w:p>
          <w:p w14:paraId="46CB7640" w14:textId="77777777" w:rsidR="0032778B" w:rsidRPr="00746DE6" w:rsidRDefault="0032778B" w:rsidP="0032778B">
            <w:pPr>
              <w:pStyle w:val="Paragrafoelenco"/>
              <w:spacing w:line="259" w:lineRule="auto"/>
              <w:ind w:left="589"/>
              <w:rPr>
                <w:b/>
                <w:bCs/>
                <w:color w:val="0000FF"/>
                <w:sz w:val="12"/>
                <w:szCs w:val="12"/>
                <w:u w:val="none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end"/>
            </w:r>
          </w:p>
          <w:p w14:paraId="1BD282EE" w14:textId="3810E05A" w:rsidR="0032778B" w:rsidRPr="00FD3A27" w:rsidRDefault="00FD3A27" w:rsidP="00C37EB2">
            <w:pPr>
              <w:pStyle w:val="Paragrafoelenco"/>
              <w:numPr>
                <w:ilvl w:val="0"/>
                <w:numId w:val="23"/>
              </w:numPr>
              <w:spacing w:after="120"/>
              <w:ind w:left="589" w:right="312"/>
              <w:jc w:val="both"/>
              <w:rPr>
                <w:rStyle w:val="Collegamentoipertestuale"/>
                <w:rFonts w:eastAsia="Times New Roman"/>
                <w:sz w:val="12"/>
                <w:szCs w:val="12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begin"/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instrText xml:space="preserve"> HYPERLINK "Definizioni/19PA%20Requisiti%20sala%20giochi.pdf" </w:instrTex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separate"/>
            </w:r>
            <w:r w:rsidR="0032778B" w:rsidRPr="00FD3A27"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  <w:t xml:space="preserve">Requisiti sala giochi </w:t>
            </w:r>
          </w:p>
          <w:p w14:paraId="1B51B197" w14:textId="7D05D8F6" w:rsidR="0032778B" w:rsidRPr="00AE2C54" w:rsidRDefault="00FD3A27" w:rsidP="00AE2C54">
            <w:pPr>
              <w:pStyle w:val="Paragrafoelenco"/>
              <w:spacing w:after="120"/>
              <w:ind w:left="589"/>
              <w:jc w:val="both"/>
              <w:rPr>
                <w:rFonts w:eastAsia="Times New Roman"/>
                <w:b/>
                <w:color w:val="C00000"/>
                <w:sz w:val="12"/>
                <w:szCs w:val="12"/>
                <w:u w:val="none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end"/>
            </w:r>
          </w:p>
          <w:p w14:paraId="75F592FD" w14:textId="42C03599" w:rsidR="0032778B" w:rsidRPr="00FD3A27" w:rsidRDefault="00FD3A27" w:rsidP="0032778B">
            <w:pPr>
              <w:pStyle w:val="Paragrafoelenco"/>
              <w:numPr>
                <w:ilvl w:val="0"/>
                <w:numId w:val="23"/>
              </w:numPr>
              <w:spacing w:after="120"/>
              <w:ind w:left="589"/>
              <w:jc w:val="both"/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begin"/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instrText xml:space="preserve"> HYPERLINK "Definizioni/18PA%20Prescrizioni%20giochi%20leciti%20d'azzardo.pdf" </w:instrTex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separate"/>
            </w:r>
            <w:r w:rsidR="0032778B" w:rsidRPr="00FD3A27"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  <w:t>Prescrizioni</w:t>
            </w:r>
          </w:p>
          <w:p w14:paraId="6914EC65" w14:textId="03C7FA64" w:rsidR="0032778B" w:rsidRPr="007E3A8E" w:rsidRDefault="00FD3A27" w:rsidP="0032778B">
            <w:pPr>
              <w:pStyle w:val="Paragrafoelenco"/>
              <w:spacing w:after="120"/>
              <w:ind w:left="589"/>
              <w:jc w:val="both"/>
              <w:rPr>
                <w:rFonts w:eastAsia="Times New Roman"/>
                <w:b/>
                <w:color w:val="C00000"/>
                <w:sz w:val="12"/>
                <w:szCs w:val="12"/>
                <w:u w:val="none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end"/>
            </w:r>
          </w:p>
          <w:p w14:paraId="62BDBB87" w14:textId="3C24FBB3" w:rsidR="0032778B" w:rsidRPr="00FD3A27" w:rsidRDefault="00FD3A27" w:rsidP="0032778B">
            <w:pPr>
              <w:pStyle w:val="Paragrafoelenco"/>
              <w:numPr>
                <w:ilvl w:val="0"/>
                <w:numId w:val="23"/>
              </w:numPr>
              <w:spacing w:line="259" w:lineRule="auto"/>
              <w:ind w:left="589"/>
              <w:rPr>
                <w:rStyle w:val="Collegamentoipertestuale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HYPERLINK "../../INCENDIO/PREVENZIONE%20INCENDI.docx"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778B" w:rsidRPr="00FD3A27">
              <w:rPr>
                <w:rStyle w:val="Collegamentoipertestuale"/>
                <w:b/>
                <w:bCs/>
                <w:sz w:val="24"/>
                <w:szCs w:val="24"/>
              </w:rPr>
              <w:t>Prevenzio</w:t>
            </w:r>
            <w:r w:rsidR="0032778B" w:rsidRPr="00FD3A27">
              <w:rPr>
                <w:rStyle w:val="Collegamentoipertestuale"/>
                <w:b/>
                <w:bCs/>
                <w:sz w:val="24"/>
                <w:szCs w:val="24"/>
              </w:rPr>
              <w:t>n</w:t>
            </w:r>
            <w:r w:rsidR="0032778B" w:rsidRPr="00FD3A27">
              <w:rPr>
                <w:rStyle w:val="Collegamentoipertestuale"/>
                <w:b/>
                <w:bCs/>
                <w:sz w:val="24"/>
                <w:szCs w:val="24"/>
              </w:rPr>
              <w:t>e incendi</w:t>
            </w:r>
          </w:p>
          <w:p w14:paraId="10794442" w14:textId="77777777" w:rsidR="00574473" w:rsidRPr="00574473" w:rsidRDefault="00FD3A27" w:rsidP="00574473">
            <w:pPr>
              <w:pStyle w:val="Paragrafoelenco"/>
              <w:spacing w:after="160" w:line="259" w:lineRule="auto"/>
              <w:ind w:left="589" w:right="170"/>
              <w:jc w:val="both"/>
              <w:rPr>
                <w:bCs/>
                <w:color w:val="auto"/>
                <w:sz w:val="12"/>
                <w:szCs w:val="12"/>
                <w:u w:val="none"/>
              </w:rPr>
            </w:pP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4BE6E79" w14:textId="7DD2649A" w:rsidR="00574473" w:rsidRPr="00F73D96" w:rsidRDefault="00574473" w:rsidP="00574473">
            <w:pPr>
              <w:pStyle w:val="Paragrafoelenco"/>
              <w:numPr>
                <w:ilvl w:val="0"/>
                <w:numId w:val="23"/>
              </w:numPr>
              <w:spacing w:line="259" w:lineRule="auto"/>
              <w:ind w:left="589" w:right="170"/>
              <w:jc w:val="both"/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</w:pPr>
            <w:r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Compila il modulo di dichiarazione di osservanza delle disposizioni di Settore e della programmazione economica-commerciale del PGT </w:t>
            </w:r>
            <w:r w:rsidR="000B39B4" w:rsidRPr="000B39B4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da allegare alla SCIA o Istanza </w:t>
            </w:r>
            <w:r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– </w:t>
            </w:r>
            <w:hyperlink r:id="rId9" w:history="1">
              <w:r w:rsidRPr="00F73D96">
                <w:rPr>
                  <w:rStyle w:val="Collegamentoipertestuale"/>
                  <w:b/>
                  <w:sz w:val="20"/>
                  <w:szCs w:val="20"/>
                </w:rPr>
                <w:t>Mod</w:t>
              </w:r>
              <w:r w:rsidRPr="00F73D96">
                <w:rPr>
                  <w:rStyle w:val="Collegamentoipertestuale"/>
                  <w:b/>
                  <w:sz w:val="20"/>
                  <w:szCs w:val="20"/>
                </w:rPr>
                <w:t>u</w:t>
              </w:r>
              <w:r w:rsidRPr="00F73D96">
                <w:rPr>
                  <w:rStyle w:val="Collegamentoipertestuale"/>
                  <w:b/>
                  <w:sz w:val="20"/>
                  <w:szCs w:val="20"/>
                </w:rPr>
                <w:t>lo</w:t>
              </w:r>
            </w:hyperlink>
          </w:p>
          <w:p w14:paraId="2F4C14C0" w14:textId="28A0E835" w:rsidR="00213F64" w:rsidRPr="00E10070" w:rsidRDefault="00213F64" w:rsidP="0032778B">
            <w:pPr>
              <w:ind w:left="589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</w:p>
          <w:p w14:paraId="14C4E8B0" w14:textId="77777777" w:rsidR="00651349" w:rsidRPr="00E10070" w:rsidRDefault="002B6C24" w:rsidP="00EC548A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 w:rsidRPr="00E10070">
              <w:rPr>
                <w:rFonts w:eastAsia="Times New Roman"/>
                <w:b/>
                <w:color w:val="C00000"/>
                <w:u w:val="none"/>
                <w:lang w:eastAsia="it-IT"/>
              </w:rPr>
              <w:t>Presentazione pratica</w:t>
            </w:r>
          </w:p>
          <w:p w14:paraId="611F60BB" w14:textId="77777777" w:rsidR="00213F64" w:rsidRPr="00213F64" w:rsidRDefault="00213F64" w:rsidP="00213F64">
            <w:pPr>
              <w:spacing w:after="120"/>
              <w:ind w:left="164" w:right="312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</w:pPr>
            <w:r w:rsidRPr="00213F64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>Per attivare una sala giochi si deve ottenere l’apposita licenza, prevista dall’art. 86 del TULPS.</w:t>
            </w:r>
          </w:p>
          <w:p w14:paraId="0BCEDA00" w14:textId="731862FF" w:rsidR="00213F64" w:rsidRPr="00213F64" w:rsidRDefault="00213F64" w:rsidP="00213F64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E10070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Per l’ottenimento della licenza</w:t>
            </w:r>
            <w:r w:rsidRPr="00E10070">
              <w:rPr>
                <w:rFonts w:eastAsia="Times New Roman"/>
                <w:bCs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213F64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si deve inoltrare apposita </w:t>
            </w:r>
            <w:r w:rsidRPr="00213F64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istanza</w:t>
            </w:r>
            <w:r w:rsidRPr="00213F6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mediante </w:t>
            </w:r>
            <w:r w:rsidRPr="00213F64">
              <w:rPr>
                <w:color w:val="auto"/>
                <w:sz w:val="20"/>
                <w:szCs w:val="20"/>
                <w:u w:val="none"/>
              </w:rPr>
              <w:t xml:space="preserve">lo sportello telematico </w:t>
            </w:r>
            <w:hyperlink r:id="rId10" w:history="1">
              <w:hyperlink r:id="rId11" w:history="1">
                <w:r w:rsidR="00A30899">
                  <w:rPr>
                    <w:rStyle w:val="Collegamentoipertestuale"/>
                    <w:b/>
                    <w:sz w:val="20"/>
                    <w:szCs w:val="20"/>
                  </w:rPr>
                  <w:t>Impresainungiorno.gov.it</w:t>
                </w:r>
              </w:hyperlink>
              <w:r w:rsidRPr="00213F64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198DF357" w14:textId="27C4CF6F" w:rsidR="00213F64" w:rsidRPr="00213F64" w:rsidRDefault="00213F64" w:rsidP="00E10070">
            <w:pPr>
              <w:spacing w:after="24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213F64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="00E63B6C">
              <w:rPr>
                <w:b/>
                <w:color w:val="auto"/>
                <w:sz w:val="20"/>
                <w:szCs w:val="20"/>
                <w:u w:val="none"/>
              </w:rPr>
              <w:t>Intrattenimento, Divertimento, Attività artistiche e Sportive</w:t>
            </w:r>
            <w:r w:rsidRPr="00213F64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E10070">
              <w:rPr>
                <w:b/>
                <w:color w:val="auto"/>
                <w:sz w:val="20"/>
                <w:szCs w:val="20"/>
                <w:u w:val="none"/>
              </w:rPr>
              <w:t xml:space="preserve">(Ateco da 90 a 93) </w:t>
            </w:r>
            <w:r w:rsidRPr="00213F64">
              <w:rPr>
                <w:b/>
                <w:color w:val="auto"/>
                <w:sz w:val="20"/>
                <w:szCs w:val="20"/>
                <w:u w:val="none"/>
              </w:rPr>
              <w:t xml:space="preserve">+ </w:t>
            </w:r>
            <w:r w:rsidR="00E63B6C">
              <w:rPr>
                <w:b/>
                <w:color w:val="auto"/>
                <w:sz w:val="20"/>
                <w:szCs w:val="20"/>
                <w:u w:val="none"/>
              </w:rPr>
              <w:t xml:space="preserve">Lotterie, Scommesse, Case da gioco + </w:t>
            </w:r>
            <w:r w:rsidRPr="00213F64">
              <w:rPr>
                <w:b/>
                <w:color w:val="auto"/>
                <w:sz w:val="20"/>
                <w:szCs w:val="20"/>
                <w:u w:val="none"/>
              </w:rPr>
              <w:t>Sal</w:t>
            </w:r>
            <w:r w:rsidR="00E63B6C">
              <w:rPr>
                <w:b/>
                <w:color w:val="auto"/>
                <w:sz w:val="20"/>
                <w:szCs w:val="20"/>
                <w:u w:val="none"/>
              </w:rPr>
              <w:t>a</w:t>
            </w:r>
            <w:r w:rsidRPr="00213F64">
              <w:rPr>
                <w:b/>
                <w:color w:val="auto"/>
                <w:sz w:val="20"/>
                <w:szCs w:val="20"/>
                <w:u w:val="none"/>
              </w:rPr>
              <w:t xml:space="preserve"> giochi, </w:t>
            </w:r>
            <w:r w:rsidRPr="00213F64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Pr="00213F64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213F64">
              <w:rPr>
                <w:color w:val="auto"/>
                <w:sz w:val="20"/>
                <w:szCs w:val="20"/>
                <w:u w:val="none"/>
              </w:rPr>
              <w:t>conferma e</w:t>
            </w:r>
            <w:r w:rsidRPr="00213F64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213F64">
              <w:rPr>
                <w:color w:val="auto"/>
                <w:sz w:val="20"/>
                <w:szCs w:val="20"/>
                <w:u w:val="none"/>
              </w:rPr>
              <w:t>procedere</w:t>
            </w:r>
            <w:r w:rsidRPr="00213F64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213F6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213F64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Avvio, gestione, cessazione attività + Aprire l’attività.</w:t>
            </w:r>
          </w:p>
          <w:p w14:paraId="776C11AA" w14:textId="22E84777" w:rsidR="00E10070" w:rsidRPr="00213F64" w:rsidRDefault="00E10070" w:rsidP="00E10070">
            <w:pPr>
              <w:spacing w:after="12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213F64">
              <w:rPr>
                <w:rStyle w:val="Collegamentoipertestuale"/>
                <w:color w:val="auto"/>
                <w:sz w:val="20"/>
                <w:szCs w:val="20"/>
                <w:u w:val="none"/>
              </w:rPr>
              <w:t xml:space="preserve">Per l’installazione di apparecchiature elettroniche per il gioco lecito d’azzardo di cui all’art. 110, 6° comma, del TULPS, quali </w:t>
            </w:r>
            <w:hyperlink r:id="rId12" w:history="1">
              <w:r w:rsidRPr="00213F64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New </w:t>
              </w:r>
              <w:r w:rsidRPr="00213F64">
                <w:rPr>
                  <w:rStyle w:val="Collegamentoipertestuale"/>
                  <w:b/>
                  <w:sz w:val="20"/>
                  <w:szCs w:val="20"/>
                  <w:u w:val="none"/>
                </w:rPr>
                <w:t>S</w:t>
              </w:r>
              <w:r w:rsidRPr="00213F64">
                <w:rPr>
                  <w:rStyle w:val="Collegamentoipertestuale"/>
                  <w:b/>
                  <w:sz w:val="20"/>
                  <w:szCs w:val="20"/>
                  <w:u w:val="none"/>
                </w:rPr>
                <w:t>lot</w:t>
              </w:r>
            </w:hyperlink>
            <w:r w:rsidRPr="00213F64">
              <w:rPr>
                <w:b/>
                <w:color w:val="0000FF"/>
                <w:sz w:val="20"/>
                <w:szCs w:val="20"/>
                <w:u w:val="none"/>
              </w:rPr>
              <w:t xml:space="preserve"> </w:t>
            </w:r>
            <w:r w:rsidRPr="00213F64">
              <w:rPr>
                <w:color w:val="auto"/>
                <w:sz w:val="20"/>
                <w:szCs w:val="20"/>
                <w:u w:val="none"/>
              </w:rPr>
              <w:t>e</w:t>
            </w:r>
            <w:r w:rsidRPr="00213F64">
              <w:rPr>
                <w:b/>
                <w:color w:val="FF0000"/>
                <w:sz w:val="20"/>
                <w:szCs w:val="20"/>
                <w:u w:val="none"/>
              </w:rPr>
              <w:t xml:space="preserve"> </w:t>
            </w:r>
            <w:hyperlink r:id="rId13" w:history="1">
              <w:r w:rsidRPr="00213F64">
                <w:rPr>
                  <w:rStyle w:val="Collegamentoipertestuale"/>
                  <w:b/>
                  <w:sz w:val="20"/>
                  <w:szCs w:val="20"/>
                  <w:u w:val="none"/>
                </w:rPr>
                <w:t>VLT</w:t>
              </w:r>
            </w:hyperlink>
            <w:r w:rsidRPr="00213F64">
              <w:rPr>
                <w:b/>
                <w:color w:val="0000FF"/>
                <w:sz w:val="20"/>
                <w:szCs w:val="20"/>
                <w:u w:val="none"/>
              </w:rPr>
              <w:t>,</w:t>
            </w:r>
            <w:r w:rsidRPr="00213F64">
              <w:rPr>
                <w:b/>
                <w:color w:val="FF0000"/>
                <w:sz w:val="20"/>
                <w:szCs w:val="20"/>
                <w:u w:val="none"/>
              </w:rPr>
              <w:t xml:space="preserve"> </w:t>
            </w:r>
            <w:r w:rsidRPr="00213F64">
              <w:rPr>
                <w:color w:val="auto"/>
                <w:sz w:val="20"/>
                <w:szCs w:val="20"/>
                <w:u w:val="none"/>
              </w:rPr>
              <w:t>occorre prendere visione degli specifici procedimenti.</w:t>
            </w:r>
          </w:p>
          <w:p w14:paraId="1956716F" w14:textId="2AB73DDF" w:rsidR="00E10070" w:rsidRPr="0056509F" w:rsidRDefault="00E10070" w:rsidP="00E10070">
            <w:pPr>
              <w:spacing w:before="240" w:after="240"/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16697F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 -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La stessa procedura 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: </w:t>
            </w: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Trasferimento all’interno del territorio comunale -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Modifica locali o impianti –Cambio sede legale – Modifiche societarie – Cambio amministratore delegato – Cambio soci –</w:t>
            </w:r>
            <w:hyperlink r:id="rId14" w:history="1"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 Affido </w:t>
              </w:r>
              <w:r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g</w:t>
              </w:r>
              <w:r w:rsidRPr="0016697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estione</w:t>
              </w:r>
              <w:r w:rsidRPr="0016697F">
                <w:rPr>
                  <w:rStyle w:val="Collegamentoipertestuale"/>
                  <w:u w:val="none"/>
                </w:rPr>
                <w:t xml:space="preserve"> </w:t>
              </w:r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di reparto </w:t>
              </w:r>
              <w:r w:rsidRPr="0056509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 relativa cessazione</w:t>
              </w:r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.</w:t>
              </w:r>
            </w:hyperlink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244A7A8E" w14:textId="77777777" w:rsidR="00E10070" w:rsidRDefault="00E10070" w:rsidP="00E10070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6697F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 -</w:t>
            </w:r>
            <w:r w:rsidRPr="00CD592E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Analoga procedura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cessazione o </w:t>
            </w:r>
            <w:hyperlink r:id="rId15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dell'attività e ripresa dopo la sospensione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 Le comunicazioni inerenti alla cessazione dell’attività devono essere comunicate, entro sette giorni dall’evento.</w:t>
            </w:r>
          </w:p>
          <w:p w14:paraId="43B3508A" w14:textId="77777777" w:rsidR="000C3C09" w:rsidRPr="00E10070" w:rsidRDefault="000C3C09" w:rsidP="000C3C09">
            <w:pPr>
              <w:ind w:left="164" w:right="312"/>
              <w:jc w:val="both"/>
              <w:rPr>
                <w:rFonts w:eastAsia="Times New Roman"/>
                <w:i/>
                <w:color w:val="auto"/>
                <w:u w:val="none"/>
                <w:lang w:eastAsia="it-IT"/>
              </w:rPr>
            </w:pPr>
          </w:p>
          <w:p w14:paraId="48203C5F" w14:textId="505E2CC8" w:rsidR="00574473" w:rsidRPr="008A4745" w:rsidRDefault="00755D91" w:rsidP="00E10070">
            <w:pPr>
              <w:ind w:left="164" w:right="312"/>
              <w:jc w:val="both"/>
              <w:rPr>
                <w:b/>
                <w:bCs/>
              </w:rPr>
            </w:pPr>
            <w:hyperlink r:id="rId16" w:history="1">
              <w:r w:rsidR="00574473" w:rsidRPr="008A4745">
                <w:rPr>
                  <w:rStyle w:val="Collegamentoipertestuale"/>
                  <w:b/>
                  <w:bCs/>
                </w:rPr>
                <w:t>Allegati</w:t>
              </w:r>
            </w:hyperlink>
          </w:p>
          <w:p w14:paraId="486959C4" w14:textId="77777777" w:rsidR="008A4745" w:rsidRDefault="008A4745" w:rsidP="00E10070">
            <w:pPr>
              <w:ind w:left="164" w:right="312"/>
              <w:jc w:val="both"/>
            </w:pPr>
          </w:p>
          <w:p w14:paraId="504DEDDE" w14:textId="47E8C8BA" w:rsidR="00E10070" w:rsidRPr="00744B7C" w:rsidRDefault="00755D91" w:rsidP="00E10070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7" w:history="1">
              <w:r w:rsidR="00E10070" w:rsidRPr="001A1018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ATEC</w:t>
              </w:r>
              <w:r w:rsidR="00E10070" w:rsidRPr="001A1018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O</w:t>
              </w:r>
            </w:hyperlink>
            <w:r w:rsidR="00E10070" w:rsidRPr="0016697F">
              <w:rPr>
                <w:rFonts w:eastAsia="Times New Roman"/>
                <w:b/>
                <w:bCs/>
                <w:iCs/>
                <w:u w:val="none"/>
                <w:lang w:eastAsia="it-IT"/>
              </w:rPr>
              <w:t xml:space="preserve"> </w:t>
            </w:r>
            <w:r w:rsidR="00E10070">
              <w:rPr>
                <w:b/>
                <w:color w:val="auto"/>
                <w:sz w:val="20"/>
                <w:szCs w:val="20"/>
                <w:u w:val="none"/>
              </w:rPr>
              <w:t>(Ateco da 90 a 93)</w:t>
            </w:r>
          </w:p>
          <w:p w14:paraId="58AB3457" w14:textId="77777777" w:rsidR="00E10070" w:rsidRDefault="00E10070" w:rsidP="00E10070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3B03CD84" w14:textId="7FC06D99" w:rsidR="00E10070" w:rsidRPr="00A960D3" w:rsidRDefault="00E10070" w:rsidP="00E10070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FD3A27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"Definizioni/6PA%20Tariffe%20polizia%20amministrativa.docx"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istruttori</w:t>
            </w:r>
          </w:p>
          <w:p w14:paraId="1BF0079D" w14:textId="77777777" w:rsidR="00E10070" w:rsidRDefault="00E10070" w:rsidP="00E10070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6260D086" w14:textId="77777777" w:rsidR="00E10070" w:rsidRPr="00042B0E" w:rsidRDefault="00E10070" w:rsidP="00E10070">
            <w:pPr>
              <w:ind w:left="164" w:right="312"/>
              <w:jc w:val="both"/>
              <w:rPr>
                <w:rStyle w:val="Collegamentoipertestuale"/>
                <w:b/>
                <w:bCs/>
              </w:rPr>
            </w:pPr>
          </w:p>
          <w:p w14:paraId="372C9140" w14:textId="6552CD30" w:rsidR="00E10070" w:rsidRPr="00FE239B" w:rsidRDefault="00755D91" w:rsidP="008A4745">
            <w:pPr>
              <w:pStyle w:val="Paragrafoelenco"/>
              <w:ind w:left="164" w:right="312"/>
              <w:jc w:val="both"/>
              <w:rPr>
                <w:color w:val="0000FF"/>
              </w:rPr>
            </w:pPr>
            <w:hyperlink r:id="rId18" w:history="1">
              <w:r w:rsidR="00E10070" w:rsidRPr="00FE239B">
                <w:rPr>
                  <w:rStyle w:val="Collegamentoipertestuale"/>
                  <w:b/>
                </w:rPr>
                <w:t>Tempisti</w:t>
              </w:r>
              <w:r w:rsidR="00E10070" w:rsidRPr="00FE239B">
                <w:rPr>
                  <w:rStyle w:val="Collegamentoipertestuale"/>
                  <w:b/>
                </w:rPr>
                <w:t>c</w:t>
              </w:r>
              <w:r w:rsidR="00E10070" w:rsidRPr="00FE239B">
                <w:rPr>
                  <w:rStyle w:val="Collegamentoipertestuale"/>
                  <w:b/>
                </w:rPr>
                <w:t>a</w:t>
              </w:r>
            </w:hyperlink>
            <w:r w:rsidR="00E10070" w:rsidRPr="00FE239B">
              <w:rPr>
                <w:b/>
                <w:color w:val="0000FF"/>
                <w:u w:val="none"/>
              </w:rPr>
              <w:t xml:space="preserve"> </w:t>
            </w:r>
          </w:p>
          <w:p w14:paraId="43CD25A8" w14:textId="77777777" w:rsidR="00E10070" w:rsidRDefault="00E10070" w:rsidP="00E10070">
            <w:pPr>
              <w:pStyle w:val="Rientrocorpodeltesto"/>
              <w:spacing w:after="0"/>
              <w:ind w:left="164"/>
              <w:jc w:val="both"/>
            </w:pPr>
          </w:p>
          <w:p w14:paraId="518E0687" w14:textId="3C8C9DF4" w:rsidR="00A55B8A" w:rsidRPr="00945B26" w:rsidRDefault="00755D91" w:rsidP="00A55B8A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9" w:history="1">
              <w:r w:rsidR="00E10070" w:rsidRPr="00B8144D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E10070" w:rsidRPr="00B8144D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E10070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E10070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E10070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20" w:history="1">
              <w:r w:rsidR="00A55B8A" w:rsidRPr="00B87B85">
                <w:rPr>
                  <w:rStyle w:val="Collegamentoipertestuale"/>
                  <w:b/>
                  <w:sz w:val="20"/>
                  <w:szCs w:val="20"/>
                </w:rPr>
                <w:t>TUR parte 5^</w:t>
              </w:r>
            </w:hyperlink>
            <w:r w:rsidR="00A55B8A" w:rsidRPr="00945B26">
              <w:rPr>
                <w:color w:val="0000FF"/>
                <w:sz w:val="20"/>
                <w:szCs w:val="20"/>
              </w:rPr>
              <w:t xml:space="preserve"> </w:t>
            </w:r>
            <w:r w:rsidR="00A55B8A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A55B8A">
              <w:rPr>
                <w:color w:val="auto"/>
                <w:sz w:val="20"/>
                <w:szCs w:val="20"/>
                <w:u w:val="none"/>
              </w:rPr>
              <w:t>Polizia amministrativa</w:t>
            </w:r>
          </w:p>
          <w:p w14:paraId="6908EEE3" w14:textId="77777777" w:rsidR="00E10070" w:rsidRPr="00D84657" w:rsidRDefault="00E10070" w:rsidP="00E10070">
            <w:pPr>
              <w:pStyle w:val="Paragrafoelenco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16C16E88" w14:textId="77777777" w:rsidR="00E10070" w:rsidRDefault="00E10070" w:rsidP="00E10070">
            <w:pPr>
              <w:spacing w:after="120"/>
              <w:ind w:left="164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  <w:r w:rsidRPr="00B8144D">
              <w:rPr>
                <w:b/>
                <w:color w:val="C00000"/>
                <w:u w:val="none"/>
              </w:rPr>
              <w:t>Note:</w:t>
            </w:r>
            <w:r w:rsidRPr="00B8144D">
              <w:rPr>
                <w:color w:val="C00000"/>
              </w:rPr>
              <w:t xml:space="preserve"> </w:t>
            </w:r>
            <w:hyperlink r:id="rId21" w:history="1">
              <w:r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Testo unico di Pubblica Sicurezza</w:t>
              </w:r>
            </w:hyperlink>
          </w:p>
          <w:p w14:paraId="15BA18BF" w14:textId="77777777" w:rsidR="00E10070" w:rsidRDefault="00E10070" w:rsidP="00E10070">
            <w:pPr>
              <w:spacing w:before="30"/>
              <w:ind w:left="164" w:right="312"/>
              <w:jc w:val="both"/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</w:pPr>
            <w:r w:rsidRPr="00FE239B">
              <w:rPr>
                <w:u w:val="none"/>
              </w:rPr>
              <w:t xml:space="preserve">          </w:t>
            </w:r>
            <w:hyperlink r:id="rId22" w:history="1">
              <w:r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Regolamento Testo Unico di Pubblica Sicurezza</w:t>
              </w:r>
            </w:hyperlink>
          </w:p>
          <w:p w14:paraId="1F5419DA" w14:textId="77777777" w:rsidR="00E10070" w:rsidRDefault="00E10070" w:rsidP="00E10070">
            <w:pPr>
              <w:spacing w:before="30"/>
              <w:ind w:left="164" w:right="312"/>
              <w:jc w:val="both"/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</w:pPr>
          </w:p>
          <w:p w14:paraId="78707817" w14:textId="77777777" w:rsidR="00E10070" w:rsidRDefault="00E10070" w:rsidP="00E10070">
            <w:pPr>
              <w:ind w:left="164" w:right="312"/>
              <w:jc w:val="both"/>
              <w:rPr>
                <w:rStyle w:val="Collegamentoipertestuale"/>
                <w:u w:val="none"/>
              </w:rPr>
            </w:pPr>
            <w:r w:rsidRPr="005D49AD">
              <w:rPr>
                <w:b/>
                <w:color w:val="auto"/>
                <w:sz w:val="20"/>
                <w:szCs w:val="20"/>
                <w:u w:val="none"/>
              </w:rPr>
              <w:t xml:space="preserve">Avvisi ATS da esporre presso gli esercizi pubblici che hanno installato giochi elettronici di cui all’articolo 110, 6° comma, del TULPS    </w:t>
            </w:r>
          </w:p>
          <w:p w14:paraId="0DBBF788" w14:textId="77777777" w:rsidR="00E10070" w:rsidRDefault="00E10070" w:rsidP="00E10070">
            <w:pPr>
              <w:autoSpaceDE w:val="0"/>
              <w:autoSpaceDN w:val="0"/>
              <w:adjustRightInd w:val="0"/>
              <w:ind w:left="731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</w:rPr>
            </w:pPr>
          </w:p>
          <w:p w14:paraId="7F13C28B" w14:textId="77777777" w:rsidR="00E10070" w:rsidRDefault="00755D91" w:rsidP="00E10070">
            <w:pPr>
              <w:autoSpaceDE w:val="0"/>
              <w:autoSpaceDN w:val="0"/>
              <w:adjustRightInd w:val="0"/>
              <w:ind w:left="164" w:right="312"/>
              <w:jc w:val="both"/>
              <w:rPr>
                <w:rStyle w:val="Collegamentoipertestuale"/>
                <w:b/>
                <w:sz w:val="24"/>
                <w:szCs w:val="24"/>
              </w:rPr>
            </w:pPr>
            <w:hyperlink r:id="rId23" w:history="1">
              <w:r w:rsidR="00E10070">
                <w:rPr>
                  <w:rStyle w:val="Collegamentoipertestuale"/>
                  <w:b/>
                  <w:sz w:val="24"/>
                  <w:szCs w:val="24"/>
                </w:rPr>
                <w:t>Informativa ATS</w:t>
              </w:r>
            </w:hyperlink>
          </w:p>
          <w:p w14:paraId="341B39CB" w14:textId="77777777" w:rsidR="00E10070" w:rsidRDefault="00E10070" w:rsidP="00E10070">
            <w:pPr>
              <w:autoSpaceDE w:val="0"/>
              <w:autoSpaceDN w:val="0"/>
              <w:adjustRightInd w:val="0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</w:rPr>
            </w:pPr>
          </w:p>
          <w:p w14:paraId="1384FEC9" w14:textId="50217139" w:rsidR="00E10070" w:rsidRPr="00CD2820" w:rsidRDefault="00755D91" w:rsidP="00E10070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color w:val="C00000"/>
                <w:sz w:val="24"/>
                <w:szCs w:val="24"/>
              </w:rPr>
            </w:pPr>
            <w:hyperlink r:id="rId24" w:history="1">
              <w:r w:rsidR="00E10070" w:rsidRPr="00CD2820">
                <w:rPr>
                  <w:rStyle w:val="Collegamentoipertestuale"/>
                  <w:b/>
                  <w:color w:val="C00000"/>
                  <w:sz w:val="24"/>
                  <w:szCs w:val="24"/>
                </w:rPr>
                <w:t>Divieto ai minori 18 anni</w:t>
              </w:r>
            </w:hyperlink>
          </w:p>
          <w:p w14:paraId="702F16EB" w14:textId="77777777" w:rsidR="00E10070" w:rsidRPr="00CD2820" w:rsidRDefault="00E10070" w:rsidP="00E10070">
            <w:pPr>
              <w:autoSpaceDE w:val="0"/>
              <w:autoSpaceDN w:val="0"/>
              <w:adjustRightInd w:val="0"/>
              <w:ind w:left="731" w:right="312"/>
              <w:jc w:val="both"/>
              <w:rPr>
                <w:b/>
                <w:color w:val="C00000"/>
                <w:sz w:val="24"/>
                <w:szCs w:val="24"/>
              </w:rPr>
            </w:pPr>
          </w:p>
          <w:p w14:paraId="598F3486" w14:textId="69478631" w:rsidR="00E10070" w:rsidRDefault="00755D91" w:rsidP="00E10070">
            <w:pPr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</w:rPr>
            </w:pPr>
            <w:hyperlink r:id="rId25" w:history="1">
              <w:r w:rsidR="00E10070" w:rsidRPr="00CD2820">
                <w:rPr>
                  <w:rStyle w:val="Collegamentoipertestuale"/>
                  <w:b/>
                  <w:color w:val="C00000"/>
                  <w:sz w:val="24"/>
                  <w:szCs w:val="24"/>
                </w:rPr>
                <w:t>Divieto accesso ai minori 18 anni</w:t>
              </w:r>
            </w:hyperlink>
          </w:p>
          <w:p w14:paraId="51D7FFDC" w14:textId="3980A9CF" w:rsidR="00276654" w:rsidRPr="0041512A" w:rsidRDefault="00276654" w:rsidP="00936D02">
            <w:pPr>
              <w:spacing w:after="120"/>
              <w:ind w:left="741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450AD35A" w14:textId="77777777" w:rsidR="00342D58" w:rsidRDefault="00342D58">
      <w:pPr>
        <w:rPr>
          <w:b/>
        </w:rPr>
      </w:pPr>
    </w:p>
    <w:p w14:paraId="4B5B0E05" w14:textId="77777777" w:rsidR="005E5880" w:rsidRPr="00342D58" w:rsidRDefault="005E5880">
      <w:pPr>
        <w:rPr>
          <w:b/>
        </w:rPr>
      </w:pPr>
    </w:p>
    <w:sectPr w:rsidR="005E5880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7F2E"/>
    <w:multiLevelType w:val="hybridMultilevel"/>
    <w:tmpl w:val="966E9B62"/>
    <w:lvl w:ilvl="0" w:tplc="19D8E4A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C0103"/>
    <w:multiLevelType w:val="multilevel"/>
    <w:tmpl w:val="0EB2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135F53FF"/>
    <w:multiLevelType w:val="multilevel"/>
    <w:tmpl w:val="319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D16CD"/>
    <w:multiLevelType w:val="multilevel"/>
    <w:tmpl w:val="DAC8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D71C9"/>
    <w:multiLevelType w:val="multilevel"/>
    <w:tmpl w:val="080E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0B349C"/>
    <w:multiLevelType w:val="multilevel"/>
    <w:tmpl w:val="F432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AF0050"/>
    <w:multiLevelType w:val="multilevel"/>
    <w:tmpl w:val="40AC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BA04C1"/>
    <w:multiLevelType w:val="hybridMultilevel"/>
    <w:tmpl w:val="06A42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0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1" w15:restartNumberingAfterBreak="0">
    <w:nsid w:val="36D721AF"/>
    <w:multiLevelType w:val="hybridMultilevel"/>
    <w:tmpl w:val="B7DE5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E517E"/>
    <w:multiLevelType w:val="hybridMultilevel"/>
    <w:tmpl w:val="E454F178"/>
    <w:lvl w:ilvl="0" w:tplc="46B876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FC7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F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2A2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01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84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CE8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00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46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B95D8A"/>
    <w:multiLevelType w:val="multilevel"/>
    <w:tmpl w:val="636C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61AE5"/>
    <w:multiLevelType w:val="multilevel"/>
    <w:tmpl w:val="D3F8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11023F"/>
    <w:multiLevelType w:val="hybridMultilevel"/>
    <w:tmpl w:val="E21030BA"/>
    <w:lvl w:ilvl="0" w:tplc="DD0E17CE">
      <w:start w:val="1"/>
      <w:numFmt w:val="decimal"/>
      <w:lvlText w:val="%1."/>
      <w:lvlJc w:val="left"/>
      <w:pPr>
        <w:ind w:left="884" w:hanging="360"/>
      </w:pPr>
      <w:rPr>
        <w:rFonts w:ascii="Arial" w:hAnsi="Arial" w:cs="Arial" w:hint="default"/>
        <w:b/>
        <w:bCs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04" w:hanging="360"/>
      </w:pPr>
    </w:lvl>
    <w:lvl w:ilvl="2" w:tplc="0410001B" w:tentative="1">
      <w:start w:val="1"/>
      <w:numFmt w:val="lowerRoman"/>
      <w:lvlText w:val="%3."/>
      <w:lvlJc w:val="right"/>
      <w:pPr>
        <w:ind w:left="2324" w:hanging="180"/>
      </w:pPr>
    </w:lvl>
    <w:lvl w:ilvl="3" w:tplc="0410000F" w:tentative="1">
      <w:start w:val="1"/>
      <w:numFmt w:val="decimal"/>
      <w:lvlText w:val="%4."/>
      <w:lvlJc w:val="left"/>
      <w:pPr>
        <w:ind w:left="3044" w:hanging="360"/>
      </w:pPr>
    </w:lvl>
    <w:lvl w:ilvl="4" w:tplc="04100019" w:tentative="1">
      <w:start w:val="1"/>
      <w:numFmt w:val="lowerLetter"/>
      <w:lvlText w:val="%5."/>
      <w:lvlJc w:val="left"/>
      <w:pPr>
        <w:ind w:left="3764" w:hanging="360"/>
      </w:pPr>
    </w:lvl>
    <w:lvl w:ilvl="5" w:tplc="0410001B" w:tentative="1">
      <w:start w:val="1"/>
      <w:numFmt w:val="lowerRoman"/>
      <w:lvlText w:val="%6."/>
      <w:lvlJc w:val="right"/>
      <w:pPr>
        <w:ind w:left="4484" w:hanging="180"/>
      </w:pPr>
    </w:lvl>
    <w:lvl w:ilvl="6" w:tplc="0410000F" w:tentative="1">
      <w:start w:val="1"/>
      <w:numFmt w:val="decimal"/>
      <w:lvlText w:val="%7."/>
      <w:lvlJc w:val="left"/>
      <w:pPr>
        <w:ind w:left="5204" w:hanging="360"/>
      </w:pPr>
    </w:lvl>
    <w:lvl w:ilvl="7" w:tplc="04100019" w:tentative="1">
      <w:start w:val="1"/>
      <w:numFmt w:val="lowerLetter"/>
      <w:lvlText w:val="%8."/>
      <w:lvlJc w:val="left"/>
      <w:pPr>
        <w:ind w:left="5924" w:hanging="360"/>
      </w:pPr>
    </w:lvl>
    <w:lvl w:ilvl="8" w:tplc="0410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7" w15:restartNumberingAfterBreak="0">
    <w:nsid w:val="62C57AAE"/>
    <w:multiLevelType w:val="multilevel"/>
    <w:tmpl w:val="5F10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A4531FB"/>
    <w:multiLevelType w:val="hybridMultilevel"/>
    <w:tmpl w:val="3538236E"/>
    <w:lvl w:ilvl="0" w:tplc="0410000F">
      <w:start w:val="1"/>
      <w:numFmt w:val="decimal"/>
      <w:lvlText w:val="%1."/>
      <w:lvlJc w:val="left"/>
      <w:pPr>
        <w:ind w:left="884" w:hanging="360"/>
      </w:pPr>
    </w:lvl>
    <w:lvl w:ilvl="1" w:tplc="04100019" w:tentative="1">
      <w:start w:val="1"/>
      <w:numFmt w:val="lowerLetter"/>
      <w:lvlText w:val="%2."/>
      <w:lvlJc w:val="left"/>
      <w:pPr>
        <w:ind w:left="1604" w:hanging="360"/>
      </w:pPr>
    </w:lvl>
    <w:lvl w:ilvl="2" w:tplc="0410001B" w:tentative="1">
      <w:start w:val="1"/>
      <w:numFmt w:val="lowerRoman"/>
      <w:lvlText w:val="%3."/>
      <w:lvlJc w:val="right"/>
      <w:pPr>
        <w:ind w:left="2324" w:hanging="180"/>
      </w:pPr>
    </w:lvl>
    <w:lvl w:ilvl="3" w:tplc="0410000F" w:tentative="1">
      <w:start w:val="1"/>
      <w:numFmt w:val="decimal"/>
      <w:lvlText w:val="%4."/>
      <w:lvlJc w:val="left"/>
      <w:pPr>
        <w:ind w:left="3044" w:hanging="360"/>
      </w:pPr>
    </w:lvl>
    <w:lvl w:ilvl="4" w:tplc="04100019" w:tentative="1">
      <w:start w:val="1"/>
      <w:numFmt w:val="lowerLetter"/>
      <w:lvlText w:val="%5."/>
      <w:lvlJc w:val="left"/>
      <w:pPr>
        <w:ind w:left="3764" w:hanging="360"/>
      </w:pPr>
    </w:lvl>
    <w:lvl w:ilvl="5" w:tplc="0410001B" w:tentative="1">
      <w:start w:val="1"/>
      <w:numFmt w:val="lowerRoman"/>
      <w:lvlText w:val="%6."/>
      <w:lvlJc w:val="right"/>
      <w:pPr>
        <w:ind w:left="4484" w:hanging="180"/>
      </w:pPr>
    </w:lvl>
    <w:lvl w:ilvl="6" w:tplc="0410000F" w:tentative="1">
      <w:start w:val="1"/>
      <w:numFmt w:val="decimal"/>
      <w:lvlText w:val="%7."/>
      <w:lvlJc w:val="left"/>
      <w:pPr>
        <w:ind w:left="5204" w:hanging="360"/>
      </w:pPr>
    </w:lvl>
    <w:lvl w:ilvl="7" w:tplc="04100019" w:tentative="1">
      <w:start w:val="1"/>
      <w:numFmt w:val="lowerLetter"/>
      <w:lvlText w:val="%8."/>
      <w:lvlJc w:val="left"/>
      <w:pPr>
        <w:ind w:left="5924" w:hanging="360"/>
      </w:pPr>
    </w:lvl>
    <w:lvl w:ilvl="8" w:tplc="0410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0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B4EEE"/>
    <w:multiLevelType w:val="hybridMultilevel"/>
    <w:tmpl w:val="E454F178"/>
    <w:lvl w:ilvl="0" w:tplc="67D4C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080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849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C1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00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CE6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8F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0C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B46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27064C"/>
    <w:multiLevelType w:val="hybridMultilevel"/>
    <w:tmpl w:val="80EAF6D8"/>
    <w:lvl w:ilvl="0" w:tplc="71369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4" w15:restartNumberingAfterBreak="0">
    <w:nsid w:val="78DF5367"/>
    <w:multiLevelType w:val="hybridMultilevel"/>
    <w:tmpl w:val="BA76D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23"/>
  </w:num>
  <w:num w:numId="5">
    <w:abstractNumId w:val="2"/>
  </w:num>
  <w:num w:numId="6">
    <w:abstractNumId w:val="20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11"/>
  </w:num>
  <w:num w:numId="12">
    <w:abstractNumId w:val="6"/>
  </w:num>
  <w:num w:numId="13">
    <w:abstractNumId w:val="1"/>
  </w:num>
  <w:num w:numId="14">
    <w:abstractNumId w:val="21"/>
  </w:num>
  <w:num w:numId="15">
    <w:abstractNumId w:val="12"/>
  </w:num>
  <w:num w:numId="16">
    <w:abstractNumId w:val="8"/>
  </w:num>
  <w:num w:numId="17">
    <w:abstractNumId w:val="24"/>
  </w:num>
  <w:num w:numId="18">
    <w:abstractNumId w:val="13"/>
  </w:num>
  <w:num w:numId="19">
    <w:abstractNumId w:val="4"/>
  </w:num>
  <w:num w:numId="20">
    <w:abstractNumId w:val="15"/>
  </w:num>
  <w:num w:numId="21">
    <w:abstractNumId w:val="17"/>
  </w:num>
  <w:num w:numId="22">
    <w:abstractNumId w:val="22"/>
  </w:num>
  <w:num w:numId="23">
    <w:abstractNumId w:val="16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3034E"/>
    <w:rsid w:val="00043FA9"/>
    <w:rsid w:val="00071B68"/>
    <w:rsid w:val="00077668"/>
    <w:rsid w:val="000B39B4"/>
    <w:rsid w:val="000C3C09"/>
    <w:rsid w:val="000E4B7E"/>
    <w:rsid w:val="000F3ADF"/>
    <w:rsid w:val="00112873"/>
    <w:rsid w:val="00117F1E"/>
    <w:rsid w:val="0012159E"/>
    <w:rsid w:val="001B4E77"/>
    <w:rsid w:val="001D73AE"/>
    <w:rsid w:val="00213F64"/>
    <w:rsid w:val="00220E5F"/>
    <w:rsid w:val="002210DE"/>
    <w:rsid w:val="0023487B"/>
    <w:rsid w:val="00237016"/>
    <w:rsid w:val="002706D8"/>
    <w:rsid w:val="00276654"/>
    <w:rsid w:val="00281114"/>
    <w:rsid w:val="00296F60"/>
    <w:rsid w:val="002A4619"/>
    <w:rsid w:val="002A5D7C"/>
    <w:rsid w:val="002A6285"/>
    <w:rsid w:val="002A77E8"/>
    <w:rsid w:val="002B375D"/>
    <w:rsid w:val="002B6C24"/>
    <w:rsid w:val="0031523A"/>
    <w:rsid w:val="0032778B"/>
    <w:rsid w:val="00342D58"/>
    <w:rsid w:val="003514C2"/>
    <w:rsid w:val="003A148C"/>
    <w:rsid w:val="003A4A32"/>
    <w:rsid w:val="003C5FBA"/>
    <w:rsid w:val="003E2AD1"/>
    <w:rsid w:val="003F41B0"/>
    <w:rsid w:val="0041512A"/>
    <w:rsid w:val="004257E1"/>
    <w:rsid w:val="0044342C"/>
    <w:rsid w:val="00451991"/>
    <w:rsid w:val="0045341A"/>
    <w:rsid w:val="004704B5"/>
    <w:rsid w:val="00493BD0"/>
    <w:rsid w:val="004A3C01"/>
    <w:rsid w:val="004B3C68"/>
    <w:rsid w:val="004B7DB4"/>
    <w:rsid w:val="004E3766"/>
    <w:rsid w:val="004E5335"/>
    <w:rsid w:val="004F3CF0"/>
    <w:rsid w:val="004F59C5"/>
    <w:rsid w:val="004F667B"/>
    <w:rsid w:val="00506E58"/>
    <w:rsid w:val="0052347D"/>
    <w:rsid w:val="00574473"/>
    <w:rsid w:val="005930C1"/>
    <w:rsid w:val="005C01FD"/>
    <w:rsid w:val="005C68B2"/>
    <w:rsid w:val="005C720B"/>
    <w:rsid w:val="005E5880"/>
    <w:rsid w:val="005F1CCE"/>
    <w:rsid w:val="00621A5C"/>
    <w:rsid w:val="00621E64"/>
    <w:rsid w:val="00640813"/>
    <w:rsid w:val="00651349"/>
    <w:rsid w:val="00651378"/>
    <w:rsid w:val="00677516"/>
    <w:rsid w:val="00692827"/>
    <w:rsid w:val="00694BB5"/>
    <w:rsid w:val="00697CB5"/>
    <w:rsid w:val="006B29D2"/>
    <w:rsid w:val="006B3A13"/>
    <w:rsid w:val="006C7151"/>
    <w:rsid w:val="006E08B5"/>
    <w:rsid w:val="006E2A43"/>
    <w:rsid w:val="006F05DD"/>
    <w:rsid w:val="00704650"/>
    <w:rsid w:val="00705665"/>
    <w:rsid w:val="00714EBD"/>
    <w:rsid w:val="00737DA2"/>
    <w:rsid w:val="00746376"/>
    <w:rsid w:val="00755D91"/>
    <w:rsid w:val="00757EC8"/>
    <w:rsid w:val="00764B7D"/>
    <w:rsid w:val="007D29FA"/>
    <w:rsid w:val="0082478D"/>
    <w:rsid w:val="008665DB"/>
    <w:rsid w:val="00872D0F"/>
    <w:rsid w:val="008756FA"/>
    <w:rsid w:val="00875A8F"/>
    <w:rsid w:val="00897F79"/>
    <w:rsid w:val="008A4745"/>
    <w:rsid w:val="008F77D3"/>
    <w:rsid w:val="009025A0"/>
    <w:rsid w:val="0090382A"/>
    <w:rsid w:val="00932258"/>
    <w:rsid w:val="00936D02"/>
    <w:rsid w:val="00945B26"/>
    <w:rsid w:val="0095180F"/>
    <w:rsid w:val="0097516F"/>
    <w:rsid w:val="00977047"/>
    <w:rsid w:val="009A4645"/>
    <w:rsid w:val="009C0F33"/>
    <w:rsid w:val="009D00A5"/>
    <w:rsid w:val="00A06B50"/>
    <w:rsid w:val="00A123BB"/>
    <w:rsid w:val="00A30899"/>
    <w:rsid w:val="00A5440D"/>
    <w:rsid w:val="00A55B8A"/>
    <w:rsid w:val="00A602F5"/>
    <w:rsid w:val="00A629D0"/>
    <w:rsid w:val="00A84893"/>
    <w:rsid w:val="00A954AE"/>
    <w:rsid w:val="00AE2C54"/>
    <w:rsid w:val="00B0731C"/>
    <w:rsid w:val="00B605DF"/>
    <w:rsid w:val="00B66F7C"/>
    <w:rsid w:val="00B74DCB"/>
    <w:rsid w:val="00B94371"/>
    <w:rsid w:val="00BC019B"/>
    <w:rsid w:val="00BF42AE"/>
    <w:rsid w:val="00BF5221"/>
    <w:rsid w:val="00BF67A8"/>
    <w:rsid w:val="00C12BC6"/>
    <w:rsid w:val="00C459E8"/>
    <w:rsid w:val="00C70788"/>
    <w:rsid w:val="00C75D34"/>
    <w:rsid w:val="00C9233E"/>
    <w:rsid w:val="00CB4FB4"/>
    <w:rsid w:val="00CD592E"/>
    <w:rsid w:val="00CD7A44"/>
    <w:rsid w:val="00CE16FB"/>
    <w:rsid w:val="00CF2C56"/>
    <w:rsid w:val="00CF551A"/>
    <w:rsid w:val="00D16B5E"/>
    <w:rsid w:val="00D46D3D"/>
    <w:rsid w:val="00D5625E"/>
    <w:rsid w:val="00DC5DC3"/>
    <w:rsid w:val="00DD1FFD"/>
    <w:rsid w:val="00DD2BE3"/>
    <w:rsid w:val="00DD6833"/>
    <w:rsid w:val="00DF0435"/>
    <w:rsid w:val="00E10070"/>
    <w:rsid w:val="00E25843"/>
    <w:rsid w:val="00E6197C"/>
    <w:rsid w:val="00E61C9E"/>
    <w:rsid w:val="00E63B6C"/>
    <w:rsid w:val="00E660BB"/>
    <w:rsid w:val="00E96861"/>
    <w:rsid w:val="00EB1403"/>
    <w:rsid w:val="00EC548A"/>
    <w:rsid w:val="00ED5B66"/>
    <w:rsid w:val="00EE371A"/>
    <w:rsid w:val="00F07CBF"/>
    <w:rsid w:val="00F2381A"/>
    <w:rsid w:val="00F312D0"/>
    <w:rsid w:val="00F33A15"/>
    <w:rsid w:val="00F724EE"/>
    <w:rsid w:val="00FD3A27"/>
    <w:rsid w:val="00FD5D50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C263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table" w:customStyle="1" w:styleId="TableGrid">
    <w:name w:val="TableGrid"/>
    <w:rsid w:val="005E588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celta-evidenziata1">
    <w:name w:val="scelta-evidenziata1"/>
    <w:basedOn w:val="Carpredefinitoparagrafo"/>
    <w:rsid w:val="00CF2C56"/>
    <w:rPr>
      <w:b/>
      <w:bCs/>
      <w:color w:val="006699"/>
      <w:sz w:val="20"/>
      <w:szCs w:val="20"/>
    </w:rPr>
  </w:style>
  <w:style w:type="paragraph" w:styleId="Testonormale">
    <w:name w:val="Plain Text"/>
    <w:basedOn w:val="Normale"/>
    <w:link w:val="TestonormaleCarattere"/>
    <w:rsid w:val="004B3C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4B3C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12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01">
    <w:name w:val="provv_r01"/>
    <w:basedOn w:val="Normale"/>
    <w:uiPriority w:val="99"/>
    <w:rsid w:val="00CD7A44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finizioni/24PA%20Registro%20soggetti%20abilitati%20New%20Slot.pdf" TargetMode="External"/><Relationship Id="rId13" Type="http://schemas.openxmlformats.org/officeDocument/2006/relationships/hyperlink" Target="PA31%20Installazione%20VLT.docx" TargetMode="External"/><Relationship Id="rId18" Type="http://schemas.openxmlformats.org/officeDocument/2006/relationships/hyperlink" Target="Definizioni/7PA%20Tempistica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tuttocamere.it/files/psicurezza/1931_773.pdf" TargetMode="External"/><Relationship Id="rId7" Type="http://schemas.openxmlformats.org/officeDocument/2006/relationships/hyperlink" Target="../../PROGRAMMAZIONE/Punti%20sensibili.pdf" TargetMode="External"/><Relationship Id="rId12" Type="http://schemas.openxmlformats.org/officeDocument/2006/relationships/hyperlink" Target="PA30%20Installazione-gestione%20videogiochi.docx" TargetMode="External"/><Relationship Id="rId17" Type="http://schemas.openxmlformats.org/officeDocument/2006/relationships/hyperlink" Target="../../ATECO/Ateco%20Arte_Sport.xlsx" TargetMode="External"/><Relationship Id="rId25" Type="http://schemas.openxmlformats.org/officeDocument/2006/relationships/hyperlink" Target="Modulistica/9PA%20cartello-divieto-daccesso-ai-minori.jpg" TargetMode="External"/><Relationship Id="rId2" Type="http://schemas.openxmlformats.org/officeDocument/2006/relationships/styles" Target="styles.xml"/><Relationship Id="rId16" Type="http://schemas.openxmlformats.org/officeDocument/2006/relationships/hyperlink" Target="Allegati/PA29-30-31-32-33-34%20Giochi%20elettronici%20leciti.pdf" TargetMode="External"/><Relationship Id="rId20" Type="http://schemas.openxmlformats.org/officeDocument/2006/relationships/hyperlink" Target="../../TUR/Parte%205%5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http://www.impresainungiorno.gov.it/web/guest/comune?codCatastale=L581" TargetMode="External"/><Relationship Id="rId24" Type="http://schemas.openxmlformats.org/officeDocument/2006/relationships/hyperlink" Target="Modulistica/10PA%20Vietato-ai-minori.jpg" TargetMode="External"/><Relationship Id="rId5" Type="http://schemas.openxmlformats.org/officeDocument/2006/relationships/hyperlink" Target="file:///C:\Walter\sportello%20unico\Progetto%20PUC\PROCEDIMENTI\PROCEDIMENTI.docx" TargetMode="External"/><Relationship Id="rId15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23" Type="http://schemas.openxmlformats.org/officeDocument/2006/relationships/hyperlink" Target="https://www.ats-milano.it/portale/Ats/Carta-dei-Servizi/Guida-ai-servizi/GAP" TargetMode="External"/><Relationship Id="rId10" Type="http://schemas.openxmlformats.org/officeDocument/2006/relationships/hyperlink" Target="http://www.impresainungiorno.gov.it/web/guest/comune?codCatastale=B137" TargetMode="External"/><Relationship Id="rId19" Type="http://schemas.openxmlformats.org/officeDocument/2006/relationships/hyperlink" Target="file:///C:\Walter\sportello%20unico\Progetto%20PUC\PUC\5%20Procedimenti\Definizioni\Riferimenti%20normativi%20e%20di%20controll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Modulistica%20univoca/MU1%20Dichiarazione%20Componente%20PGT.pdf" TargetMode="External"/><Relationship Id="rId14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22" Type="http://schemas.openxmlformats.org/officeDocument/2006/relationships/hyperlink" Target="https://www.tuttocamere.it/files/psicurezza/1940_635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32</cp:revision>
  <dcterms:created xsi:type="dcterms:W3CDTF">2018-07-29T10:26:00Z</dcterms:created>
  <dcterms:modified xsi:type="dcterms:W3CDTF">2021-05-11T14:09:00Z</dcterms:modified>
</cp:coreProperties>
</file>